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72826" w14:textId="77777777" w:rsidR="007D409C" w:rsidRPr="00AF3CA0" w:rsidRDefault="001948A0" w:rsidP="001948A0">
      <w:pPr>
        <w:pStyle w:val="Header"/>
        <w:jc w:val="center"/>
        <w:rPr>
          <w:rStyle w:val="Strong"/>
          <w:rFonts w:asciiTheme="minorHAnsi" w:hAnsiTheme="minorHAnsi" w:cstheme="minorHAnsi"/>
          <w:bCs w:val="0"/>
          <w:sz w:val="32"/>
          <w:szCs w:val="32"/>
        </w:rPr>
      </w:pPr>
      <w:r w:rsidRPr="00AF3CA0">
        <w:rPr>
          <w:rFonts w:asciiTheme="minorHAnsi" w:hAnsiTheme="minorHAnsi" w:cstheme="minorHAnsi"/>
          <w:b/>
          <w:sz w:val="32"/>
          <w:szCs w:val="32"/>
        </w:rPr>
        <w:t>Sample Careers Programme: annual employer encounters by Year group (Gatsby benchmark 5)</w:t>
      </w:r>
    </w:p>
    <w:p w14:paraId="1ABBF334" w14:textId="77777777" w:rsidR="00515A14" w:rsidRPr="00AF3CA0" w:rsidRDefault="00515A14" w:rsidP="00515A1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5"/>
        <w:gridCol w:w="892"/>
        <w:gridCol w:w="4129"/>
        <w:gridCol w:w="5434"/>
        <w:gridCol w:w="1716"/>
      </w:tblGrid>
      <w:tr w:rsidR="001948A0" w:rsidRPr="00AF3CA0" w14:paraId="1AC7007B" w14:textId="77777777" w:rsidTr="001948A0">
        <w:trPr>
          <w:jc w:val="center"/>
        </w:trPr>
        <w:tc>
          <w:tcPr>
            <w:tcW w:w="915" w:type="dxa"/>
          </w:tcPr>
          <w:p w14:paraId="376DCA9D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</w:rPr>
            </w:pPr>
            <w:r w:rsidRPr="00AF3CA0">
              <w:rPr>
                <w:rFonts w:asciiTheme="minorHAnsi" w:hAnsiTheme="minorHAnsi" w:cstheme="minorHAnsi"/>
                <w:b/>
              </w:rPr>
              <w:t>Year Group</w:t>
            </w:r>
          </w:p>
        </w:tc>
        <w:tc>
          <w:tcPr>
            <w:tcW w:w="892" w:type="dxa"/>
          </w:tcPr>
          <w:p w14:paraId="0A02AFC5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</w:rPr>
            </w:pPr>
            <w:r w:rsidRPr="00AF3CA0">
              <w:rPr>
                <w:rFonts w:asciiTheme="minorHAnsi" w:hAnsiTheme="minorHAnsi" w:cstheme="minorHAnsi"/>
                <w:b/>
              </w:rPr>
              <w:t>Date Term</w:t>
            </w:r>
          </w:p>
        </w:tc>
        <w:tc>
          <w:tcPr>
            <w:tcW w:w="4129" w:type="dxa"/>
          </w:tcPr>
          <w:p w14:paraId="241DDE07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</w:rPr>
            </w:pPr>
            <w:r w:rsidRPr="00AF3CA0">
              <w:rPr>
                <w:rFonts w:asciiTheme="minorHAnsi" w:hAnsiTheme="minorHAnsi" w:cstheme="minorHAnsi"/>
                <w:b/>
              </w:rPr>
              <w:t>Activity</w:t>
            </w:r>
          </w:p>
        </w:tc>
        <w:tc>
          <w:tcPr>
            <w:tcW w:w="5434" w:type="dxa"/>
          </w:tcPr>
          <w:p w14:paraId="28DB74A2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</w:rPr>
            </w:pPr>
            <w:r w:rsidRPr="00AF3CA0">
              <w:rPr>
                <w:rFonts w:asciiTheme="minorHAnsi" w:hAnsiTheme="minorHAnsi" w:cstheme="minorHAnsi"/>
                <w:b/>
              </w:rPr>
              <w:t>Purpose</w:t>
            </w:r>
          </w:p>
        </w:tc>
        <w:tc>
          <w:tcPr>
            <w:tcW w:w="1716" w:type="dxa"/>
          </w:tcPr>
          <w:p w14:paraId="06162646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</w:rPr>
            </w:pPr>
            <w:r w:rsidRPr="00AF3CA0">
              <w:rPr>
                <w:rFonts w:asciiTheme="minorHAnsi" w:hAnsiTheme="minorHAnsi" w:cstheme="minorHAnsi"/>
                <w:b/>
              </w:rPr>
              <w:t>Gatsby Benchmark</w:t>
            </w:r>
          </w:p>
        </w:tc>
      </w:tr>
      <w:tr w:rsidR="001948A0" w:rsidRPr="00AF3CA0" w14:paraId="3935DDD3" w14:textId="77777777" w:rsidTr="001948A0">
        <w:trPr>
          <w:jc w:val="center"/>
        </w:trPr>
        <w:tc>
          <w:tcPr>
            <w:tcW w:w="915" w:type="dxa"/>
          </w:tcPr>
          <w:p w14:paraId="5F6A393C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92" w:type="dxa"/>
          </w:tcPr>
          <w:p w14:paraId="0922A8BD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11B00A6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(classroom-based):</w:t>
            </w:r>
          </w:p>
          <w:p w14:paraId="298B6CDB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>Career detectives</w:t>
            </w:r>
          </w:p>
        </w:tc>
        <w:tc>
          <w:tcPr>
            <w:tcW w:w="5434" w:type="dxa"/>
          </w:tcPr>
          <w:p w14:paraId="64DBCED2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A fun and engaging introductory employer activity to open students’ eyes to potential careers across a wide range of industries.</w:t>
            </w:r>
          </w:p>
        </w:tc>
        <w:tc>
          <w:tcPr>
            <w:tcW w:w="1716" w:type="dxa"/>
          </w:tcPr>
          <w:p w14:paraId="5F9A302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2, 3, 5</w:t>
            </w:r>
          </w:p>
        </w:tc>
      </w:tr>
      <w:tr w:rsidR="001948A0" w:rsidRPr="00AF3CA0" w14:paraId="7D04EDE2" w14:textId="77777777" w:rsidTr="001948A0">
        <w:trPr>
          <w:jc w:val="center"/>
        </w:trPr>
        <w:tc>
          <w:tcPr>
            <w:tcW w:w="915" w:type="dxa"/>
          </w:tcPr>
          <w:p w14:paraId="628BAE1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92" w:type="dxa"/>
          </w:tcPr>
          <w:p w14:paraId="23A251F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252E5D20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Employer encounter (classroom-based): </w:t>
            </w:r>
            <w:r w:rsidRPr="00AF3CA0">
              <w:rPr>
                <w:rFonts w:asciiTheme="minorHAnsi" w:hAnsiTheme="minorHAnsi" w:cstheme="minorHAnsi"/>
                <w:b/>
                <w:bCs/>
              </w:rPr>
              <w:t>Discovering the world of work</w:t>
            </w:r>
          </w:p>
        </w:tc>
        <w:tc>
          <w:tcPr>
            <w:tcW w:w="5434" w:type="dxa"/>
          </w:tcPr>
          <w:p w14:paraId="7EB74E8B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Employers set their personal career journey within the context of their industry sectors, relating what they do to wider opportunities and outlining different entry routes e.g. radio journalist/ TV producer (creative industry), physiotherapist (health), clinical trials manager (life sciences)</w:t>
            </w:r>
          </w:p>
        </w:tc>
        <w:tc>
          <w:tcPr>
            <w:tcW w:w="1716" w:type="dxa"/>
          </w:tcPr>
          <w:p w14:paraId="594D13FE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2, 3, 5, 7</w:t>
            </w:r>
          </w:p>
        </w:tc>
      </w:tr>
      <w:tr w:rsidR="001948A0" w:rsidRPr="00AF3CA0" w14:paraId="73AD3011" w14:textId="77777777" w:rsidTr="001948A0">
        <w:trPr>
          <w:jc w:val="center"/>
        </w:trPr>
        <w:tc>
          <w:tcPr>
            <w:tcW w:w="915" w:type="dxa"/>
          </w:tcPr>
          <w:p w14:paraId="4126E58C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92" w:type="dxa"/>
          </w:tcPr>
          <w:p w14:paraId="0C40FBD0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340906C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(classroom-based):</w:t>
            </w:r>
          </w:p>
          <w:p w14:paraId="595593D9" w14:textId="4B27F252" w:rsidR="001948A0" w:rsidRPr="00AF3CA0" w:rsidRDefault="00AF3CA0" w:rsidP="0097073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Exploring your options</w:t>
            </w:r>
            <w:bookmarkStart w:id="0" w:name="_GoBack"/>
            <w:bookmarkEnd w:id="0"/>
            <w:r w:rsidR="001948A0" w:rsidRPr="00AF3CA0">
              <w:rPr>
                <w:rFonts w:asciiTheme="minorHAnsi" w:hAnsiTheme="minorHAnsi" w:cstheme="minorHAnsi"/>
                <w:b/>
                <w:bCs/>
              </w:rPr>
              <w:t xml:space="preserve">? </w:t>
            </w:r>
          </w:p>
        </w:tc>
        <w:tc>
          <w:tcPr>
            <w:tcW w:w="5434" w:type="dxa"/>
          </w:tcPr>
          <w:p w14:paraId="4315D55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How might studying a </w:t>
            </w:r>
            <w:proofErr w:type="gramStart"/>
            <w:r w:rsidRPr="00AF3CA0">
              <w:rPr>
                <w:rFonts w:asciiTheme="minorHAnsi" w:hAnsiTheme="minorHAnsi" w:cstheme="minorHAnsi"/>
              </w:rPr>
              <w:t>curriculum subject start students</w:t>
            </w:r>
            <w:proofErr w:type="gramEnd"/>
            <w:r w:rsidRPr="00AF3CA0">
              <w:rPr>
                <w:rFonts w:asciiTheme="minorHAnsi" w:hAnsiTheme="minorHAnsi" w:cstheme="minorHAnsi"/>
              </w:rPr>
              <w:t xml:space="preserve"> down a particular career path? Why are some subjects useful for all jobs? Employers share their experiences of how certain subjects are related to their roles – and why literacy and numeracy are skills everyone needs. A pre-GCSE Options activity to help students choose what to study – and how their choice might influence their future.</w:t>
            </w:r>
          </w:p>
        </w:tc>
        <w:tc>
          <w:tcPr>
            <w:tcW w:w="1716" w:type="dxa"/>
          </w:tcPr>
          <w:p w14:paraId="37A5EE2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2, 4, 5</w:t>
            </w:r>
          </w:p>
        </w:tc>
      </w:tr>
      <w:tr w:rsidR="001948A0" w:rsidRPr="00AF3CA0" w14:paraId="775A2BED" w14:textId="77777777" w:rsidTr="001948A0">
        <w:trPr>
          <w:jc w:val="center"/>
        </w:trPr>
        <w:tc>
          <w:tcPr>
            <w:tcW w:w="915" w:type="dxa"/>
          </w:tcPr>
          <w:p w14:paraId="5619F256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2" w:type="dxa"/>
          </w:tcPr>
          <w:p w14:paraId="3C72B85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1815C48F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(classroom-based):</w:t>
            </w:r>
          </w:p>
          <w:p w14:paraId="16226038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  <w:bCs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 xml:space="preserve">Developing soft skills </w:t>
            </w:r>
          </w:p>
        </w:tc>
        <w:tc>
          <w:tcPr>
            <w:tcW w:w="5434" w:type="dxa"/>
          </w:tcPr>
          <w:p w14:paraId="3FD1F5A6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What are employers looking for in new recruits? From teamwork to leadership, negotiation to problem-solving, employability or ‘soft’ skills are something every applicant needs to demonstrate. Employers talk about the skills they use in their everyday job – and how students themselves can develop them.  </w:t>
            </w:r>
          </w:p>
        </w:tc>
        <w:tc>
          <w:tcPr>
            <w:tcW w:w="1716" w:type="dxa"/>
          </w:tcPr>
          <w:p w14:paraId="74C9A8B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2, 5</w:t>
            </w:r>
          </w:p>
        </w:tc>
      </w:tr>
      <w:tr w:rsidR="001948A0" w:rsidRPr="00AF3CA0" w14:paraId="00CF1F6A" w14:textId="77777777" w:rsidTr="001948A0">
        <w:trPr>
          <w:jc w:val="center"/>
        </w:trPr>
        <w:tc>
          <w:tcPr>
            <w:tcW w:w="915" w:type="dxa"/>
          </w:tcPr>
          <w:p w14:paraId="59540CD2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892" w:type="dxa"/>
          </w:tcPr>
          <w:p w14:paraId="087CB985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33E5E60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(classroom-based or group assembly):</w:t>
            </w:r>
          </w:p>
          <w:p w14:paraId="15B5812B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  <w:bCs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>My first CV</w:t>
            </w:r>
          </w:p>
        </w:tc>
        <w:tc>
          <w:tcPr>
            <w:tcW w:w="5434" w:type="dxa"/>
          </w:tcPr>
          <w:p w14:paraId="6F290910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HR professional or senior employer helps students understand what makes a good CV and explains how to identify and develop a personal brand.</w:t>
            </w:r>
          </w:p>
        </w:tc>
        <w:tc>
          <w:tcPr>
            <w:tcW w:w="1716" w:type="dxa"/>
          </w:tcPr>
          <w:p w14:paraId="144D9EBB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5</w:t>
            </w:r>
          </w:p>
        </w:tc>
      </w:tr>
      <w:tr w:rsidR="001948A0" w:rsidRPr="00AF3CA0" w14:paraId="6F76F6D6" w14:textId="77777777" w:rsidTr="001948A0">
        <w:trPr>
          <w:jc w:val="center"/>
        </w:trPr>
        <w:tc>
          <w:tcPr>
            <w:tcW w:w="915" w:type="dxa"/>
          </w:tcPr>
          <w:p w14:paraId="24F4D0D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892" w:type="dxa"/>
          </w:tcPr>
          <w:p w14:paraId="5EFBBB5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7A4DEC26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(classroom-based or group assembly):</w:t>
            </w:r>
          </w:p>
          <w:p w14:paraId="1A696E89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  <w:bCs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 xml:space="preserve">Preparing for interview </w:t>
            </w:r>
          </w:p>
        </w:tc>
        <w:tc>
          <w:tcPr>
            <w:tcW w:w="5434" w:type="dxa"/>
          </w:tcPr>
          <w:p w14:paraId="59C233A4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HR professional or senior employer helps students prepare for interview, from what to wear and body language, to researching the role and asking questions. </w:t>
            </w:r>
          </w:p>
        </w:tc>
        <w:tc>
          <w:tcPr>
            <w:tcW w:w="1716" w:type="dxa"/>
          </w:tcPr>
          <w:p w14:paraId="0A440B6C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5, 7</w:t>
            </w:r>
          </w:p>
        </w:tc>
      </w:tr>
      <w:tr w:rsidR="001948A0" w:rsidRPr="00AF3CA0" w14:paraId="5E9C57A6" w14:textId="77777777" w:rsidTr="001948A0">
        <w:trPr>
          <w:jc w:val="center"/>
        </w:trPr>
        <w:tc>
          <w:tcPr>
            <w:tcW w:w="915" w:type="dxa"/>
          </w:tcPr>
          <w:p w14:paraId="41E87052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892" w:type="dxa"/>
          </w:tcPr>
          <w:p w14:paraId="0D29C7F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16E82D56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(one-to-one in the library, hall or sixth form study area):</w:t>
            </w:r>
          </w:p>
          <w:p w14:paraId="64200C57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  <w:bCs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 xml:space="preserve">Interview practice </w:t>
            </w:r>
          </w:p>
        </w:tc>
        <w:tc>
          <w:tcPr>
            <w:tcW w:w="5434" w:type="dxa"/>
          </w:tcPr>
          <w:p w14:paraId="3C86461D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Students gain confidence for interviews in the real world during 15-minute, one-to-one practice interviews with employers (10-minute questioning, 5-minute feedback). Students either answer pre-prepared generic questions or bring along a specific job they’d like to ‘apply’ for. </w:t>
            </w:r>
          </w:p>
        </w:tc>
        <w:tc>
          <w:tcPr>
            <w:tcW w:w="1716" w:type="dxa"/>
          </w:tcPr>
          <w:p w14:paraId="063C9E94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5</w:t>
            </w:r>
          </w:p>
        </w:tc>
      </w:tr>
      <w:tr w:rsidR="00AF3CA0" w:rsidRPr="00AF3CA0" w14:paraId="7DC53169" w14:textId="77777777" w:rsidTr="001948A0">
        <w:trPr>
          <w:jc w:val="center"/>
        </w:trPr>
        <w:tc>
          <w:tcPr>
            <w:tcW w:w="915" w:type="dxa"/>
          </w:tcPr>
          <w:p w14:paraId="65D9DF04" w14:textId="591D3B78" w:rsidR="00AF3CA0" w:rsidRPr="00AF3CA0" w:rsidRDefault="00AF3CA0" w:rsidP="009707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 </w:t>
            </w:r>
          </w:p>
        </w:tc>
        <w:tc>
          <w:tcPr>
            <w:tcW w:w="892" w:type="dxa"/>
          </w:tcPr>
          <w:p w14:paraId="724D94A3" w14:textId="77777777" w:rsidR="00AF3CA0" w:rsidRPr="00AF3CA0" w:rsidRDefault="00AF3C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641946FF" w14:textId="77777777" w:rsidR="00AF3CA0" w:rsidRDefault="00AF3CA0" w:rsidP="009707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Employer encounter (school hall):</w:t>
            </w:r>
          </w:p>
          <w:p w14:paraId="254C188B" w14:textId="325438F1" w:rsidR="00AF3CA0" w:rsidRPr="00AF3CA0" w:rsidRDefault="00AF3CA0" w:rsidP="009707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Assembly programme</w:t>
            </w:r>
          </w:p>
        </w:tc>
        <w:tc>
          <w:tcPr>
            <w:tcW w:w="5434" w:type="dxa"/>
          </w:tcPr>
          <w:p w14:paraId="7356528D" w14:textId="77777777" w:rsidR="00AF3CA0" w:rsidRPr="00AF3CA0" w:rsidRDefault="00AF3C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</w:tcPr>
          <w:p w14:paraId="51A9E50E" w14:textId="77777777" w:rsidR="00AF3CA0" w:rsidRPr="00AF3CA0" w:rsidRDefault="00AF3CA0" w:rsidP="00970731">
            <w:pPr>
              <w:rPr>
                <w:rFonts w:asciiTheme="minorHAnsi" w:hAnsiTheme="minorHAnsi" w:cstheme="minorHAnsi"/>
              </w:rPr>
            </w:pPr>
          </w:p>
        </w:tc>
      </w:tr>
      <w:tr w:rsidR="001948A0" w:rsidRPr="00AF3CA0" w14:paraId="1A2715A7" w14:textId="77777777" w:rsidTr="001948A0">
        <w:trPr>
          <w:jc w:val="center"/>
        </w:trPr>
        <w:tc>
          <w:tcPr>
            <w:tcW w:w="915" w:type="dxa"/>
          </w:tcPr>
          <w:p w14:paraId="2EDB6AE0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12 and 13</w:t>
            </w:r>
          </w:p>
        </w:tc>
        <w:tc>
          <w:tcPr>
            <w:tcW w:w="892" w:type="dxa"/>
          </w:tcPr>
          <w:p w14:paraId="329FD89C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</w:tcPr>
          <w:p w14:paraId="3945AC38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Employer encounter (sixth from study area or hall: </w:t>
            </w:r>
          </w:p>
          <w:p w14:paraId="40ECA820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  <w:bCs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>Business breakfast</w:t>
            </w:r>
          </w:p>
        </w:tc>
        <w:tc>
          <w:tcPr>
            <w:tcW w:w="5434" w:type="dxa"/>
          </w:tcPr>
          <w:p w14:paraId="51FAADEA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 xml:space="preserve">A one-hour networking activity bringing together local employers and students at the start of the school day over tea, coffee and biscuits. Employers introduce themselves with a one-minute elevator pitch, then break out for informal discussions with small groups of students. The employers rotate groups after ten minutes and end with a feedback session – and perhaps elevator pitches from the braver students! The aim is to develop employability skills and develop confidence though a gentle introduction to the real world of business. </w:t>
            </w:r>
          </w:p>
        </w:tc>
        <w:tc>
          <w:tcPr>
            <w:tcW w:w="1716" w:type="dxa"/>
          </w:tcPr>
          <w:p w14:paraId="18EEBF2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2, 5</w:t>
            </w:r>
          </w:p>
        </w:tc>
      </w:tr>
      <w:tr w:rsidR="001948A0" w:rsidRPr="00AF3CA0" w14:paraId="70077AB5" w14:textId="77777777" w:rsidTr="001948A0">
        <w:trPr>
          <w:jc w:val="center"/>
        </w:trPr>
        <w:tc>
          <w:tcPr>
            <w:tcW w:w="915" w:type="dxa"/>
          </w:tcPr>
          <w:p w14:paraId="68767824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892" w:type="dxa"/>
          </w:tcPr>
          <w:p w14:paraId="23EBDA11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9" w:type="dxa"/>
          </w:tcPr>
          <w:p w14:paraId="2A19819D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Employer encounter (assembly programme or lunchtime speaker series):</w:t>
            </w:r>
          </w:p>
          <w:p w14:paraId="2F8E29CB" w14:textId="77777777" w:rsidR="001948A0" w:rsidRPr="00AF3CA0" w:rsidRDefault="001948A0" w:rsidP="00970731">
            <w:pPr>
              <w:rPr>
                <w:rFonts w:asciiTheme="minorHAnsi" w:hAnsiTheme="minorHAnsi" w:cstheme="minorHAnsi"/>
                <w:b/>
                <w:bCs/>
              </w:rPr>
            </w:pPr>
            <w:r w:rsidRPr="00AF3CA0">
              <w:rPr>
                <w:rFonts w:asciiTheme="minorHAnsi" w:hAnsiTheme="minorHAnsi" w:cstheme="minorHAnsi"/>
                <w:b/>
                <w:bCs/>
              </w:rPr>
              <w:t>All walks of life</w:t>
            </w:r>
          </w:p>
        </w:tc>
        <w:tc>
          <w:tcPr>
            <w:tcW w:w="5434" w:type="dxa"/>
          </w:tcPr>
          <w:p w14:paraId="7BE62EB4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Style w:val="Emphasis"/>
                <w:rFonts w:asciiTheme="minorHAnsi" w:hAnsiTheme="minorHAnsi" w:cstheme="minorHAnsi"/>
                <w:i w:val="0"/>
                <w:iCs w:val="0"/>
                <w:shd w:val="clear" w:color="auto" w:fill="FFFFFF"/>
              </w:rPr>
              <w:t xml:space="preserve">A sixth form speaker programme invites in motivational employers from all walks of life to enrich students’ knowledge and understanding, raise aspirations and enthuse them about potential careers. </w:t>
            </w:r>
          </w:p>
        </w:tc>
        <w:tc>
          <w:tcPr>
            <w:tcW w:w="1716" w:type="dxa"/>
          </w:tcPr>
          <w:p w14:paraId="489AA70D" w14:textId="77777777" w:rsidR="001948A0" w:rsidRPr="00AF3CA0" w:rsidRDefault="001948A0" w:rsidP="00970731">
            <w:pPr>
              <w:rPr>
                <w:rFonts w:asciiTheme="minorHAnsi" w:hAnsiTheme="minorHAnsi" w:cstheme="minorHAnsi"/>
              </w:rPr>
            </w:pPr>
            <w:r w:rsidRPr="00AF3CA0">
              <w:rPr>
                <w:rFonts w:asciiTheme="minorHAnsi" w:hAnsiTheme="minorHAnsi" w:cstheme="minorHAnsi"/>
              </w:rPr>
              <w:t>2, 3, 5, 7</w:t>
            </w:r>
          </w:p>
        </w:tc>
      </w:tr>
    </w:tbl>
    <w:p w14:paraId="69FB5B8D" w14:textId="77777777" w:rsidR="00515A14" w:rsidRPr="00AF3CA0" w:rsidRDefault="00515A14" w:rsidP="00515A14">
      <w:pPr>
        <w:tabs>
          <w:tab w:val="left" w:pos="2367"/>
        </w:tabs>
        <w:rPr>
          <w:rFonts w:asciiTheme="minorHAnsi" w:hAnsiTheme="minorHAnsi" w:cstheme="minorHAnsi"/>
        </w:rPr>
      </w:pPr>
    </w:p>
    <w:sectPr w:rsidR="00515A14" w:rsidRPr="00AF3CA0" w:rsidSect="001948A0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869" w:right="851" w:bottom="1985" w:left="567" w:header="284" w:footer="18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6EE8C" w14:textId="77777777" w:rsidR="00532AD1" w:rsidRDefault="00532AD1" w:rsidP="00212837">
      <w:pPr>
        <w:spacing w:after="0" w:line="240" w:lineRule="auto"/>
      </w:pPr>
      <w:r>
        <w:separator/>
      </w:r>
    </w:p>
  </w:endnote>
  <w:endnote w:type="continuationSeparator" w:id="0">
    <w:p w14:paraId="4701CC13" w14:textId="77777777" w:rsidR="00532AD1" w:rsidRDefault="00532AD1" w:rsidP="0021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panose1 w:val="020B060402020209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49206" w14:textId="77777777" w:rsidR="00212837" w:rsidRDefault="007D2FAE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220776B" wp14:editId="52920AC1">
          <wp:simplePos x="0" y="0"/>
          <wp:positionH relativeFrom="page">
            <wp:posOffset>6985</wp:posOffset>
          </wp:positionH>
          <wp:positionV relativeFrom="page">
            <wp:posOffset>6512560</wp:posOffset>
          </wp:positionV>
          <wp:extent cx="10678160" cy="1026795"/>
          <wp:effectExtent l="0" t="0" r="8890" b="0"/>
          <wp:wrapThrough wrapText="bothSides">
            <wp:wrapPolygon edited="0">
              <wp:start x="10713" y="0"/>
              <wp:lineTo x="0" y="401"/>
              <wp:lineTo x="0" y="2404"/>
              <wp:lineTo x="617" y="6412"/>
              <wp:lineTo x="617" y="18835"/>
              <wp:lineTo x="7399" y="20037"/>
              <wp:lineTo x="7707" y="20037"/>
              <wp:lineTo x="17302" y="19236"/>
              <wp:lineTo x="21001" y="17633"/>
              <wp:lineTo x="21040" y="7614"/>
              <wp:lineTo x="19113" y="7213"/>
              <wp:lineTo x="2890" y="6412"/>
              <wp:lineTo x="21579" y="2404"/>
              <wp:lineTo x="21579" y="401"/>
              <wp:lineTo x="10944" y="0"/>
              <wp:lineTo x="10713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BSH - Landscape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8160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409C">
      <w:rPr>
        <w:noProof/>
      </w:rPr>
      <w:drawing>
        <wp:anchor distT="0" distB="0" distL="114300" distR="114300" simplePos="0" relativeHeight="251662336" behindDoc="0" locked="0" layoutInCell="1" allowOverlap="1" wp14:anchorId="47B36182" wp14:editId="47B0986F">
          <wp:simplePos x="0" y="0"/>
          <wp:positionH relativeFrom="page">
            <wp:align>right</wp:align>
          </wp:positionH>
          <wp:positionV relativeFrom="page">
            <wp:posOffset>9425160</wp:posOffset>
          </wp:positionV>
          <wp:extent cx="7553739" cy="1265866"/>
          <wp:effectExtent l="0" t="0" r="0" b="0"/>
          <wp:wrapThrough wrapText="bothSides">
            <wp:wrapPolygon edited="0">
              <wp:start x="5230" y="325"/>
              <wp:lineTo x="0" y="5202"/>
              <wp:lineTo x="0" y="6503"/>
              <wp:lineTo x="490" y="11380"/>
              <wp:lineTo x="490" y="17557"/>
              <wp:lineTo x="12366" y="18858"/>
              <wp:lineTo x="13565" y="18858"/>
              <wp:lineTo x="20320" y="17557"/>
              <wp:lineTo x="20265" y="16582"/>
              <wp:lineTo x="21028" y="14631"/>
              <wp:lineTo x="20974" y="12680"/>
              <wp:lineTo x="19557" y="11380"/>
              <wp:lineTo x="21518" y="6503"/>
              <wp:lineTo x="21518" y="5202"/>
              <wp:lineTo x="15962" y="325"/>
              <wp:lineTo x="5230" y="325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BSH - full 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265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28B0D" w14:textId="77777777" w:rsidR="00212837" w:rsidRDefault="0021283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16FF2A" wp14:editId="4847E7F1">
          <wp:simplePos x="0" y="0"/>
          <wp:positionH relativeFrom="page">
            <wp:align>left</wp:align>
          </wp:positionH>
          <wp:positionV relativeFrom="page">
            <wp:posOffset>9332247</wp:posOffset>
          </wp:positionV>
          <wp:extent cx="7553325" cy="1360546"/>
          <wp:effectExtent l="0" t="0" r="0" b="0"/>
          <wp:wrapThrough wrapText="bothSides">
            <wp:wrapPolygon edited="0">
              <wp:start x="5284" y="605"/>
              <wp:lineTo x="0" y="5445"/>
              <wp:lineTo x="0" y="10891"/>
              <wp:lineTo x="872" y="10891"/>
              <wp:lineTo x="872" y="18756"/>
              <wp:lineTo x="8934" y="19664"/>
              <wp:lineTo x="9316" y="19664"/>
              <wp:lineTo x="14654" y="19059"/>
              <wp:lineTo x="19830" y="17546"/>
              <wp:lineTo x="19775" y="15731"/>
              <wp:lineTo x="20592" y="14521"/>
              <wp:lineTo x="20538" y="12706"/>
              <wp:lineTo x="19012" y="10891"/>
              <wp:lineTo x="21518" y="6655"/>
              <wp:lineTo x="21518" y="1815"/>
              <wp:lineTo x="14600" y="605"/>
              <wp:lineTo x="5284" y="605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BSH -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360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E5346" w14:textId="77777777" w:rsidR="00532AD1" w:rsidRDefault="00532AD1" w:rsidP="00212837">
      <w:pPr>
        <w:spacing w:after="0" w:line="240" w:lineRule="auto"/>
      </w:pPr>
      <w:r>
        <w:separator/>
      </w:r>
    </w:p>
  </w:footnote>
  <w:footnote w:type="continuationSeparator" w:id="0">
    <w:p w14:paraId="7B12CC89" w14:textId="77777777" w:rsidR="00532AD1" w:rsidRDefault="00532AD1" w:rsidP="0021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71F77" w14:textId="77777777" w:rsidR="007D2FAE" w:rsidRDefault="007D2FAE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1F1E780" wp14:editId="684B0C3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78602" cy="880881"/>
          <wp:effectExtent l="0" t="0" r="0" b="0"/>
          <wp:wrapThrough wrapText="bothSides">
            <wp:wrapPolygon edited="0">
              <wp:start x="694" y="4672"/>
              <wp:lineTo x="694" y="20089"/>
              <wp:lineTo x="1310" y="20089"/>
              <wp:lineTo x="3738" y="18221"/>
              <wp:lineTo x="3738" y="13081"/>
              <wp:lineTo x="1541" y="13081"/>
              <wp:lineTo x="5433" y="11213"/>
              <wp:lineTo x="5433" y="6074"/>
              <wp:lineTo x="1310" y="4672"/>
              <wp:lineTo x="694" y="4672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BSH - Landscape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3866" cy="90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EFC56" w14:textId="77777777" w:rsidR="007D2FAE" w:rsidRDefault="007D2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06F06" w14:textId="77777777" w:rsidR="00212837" w:rsidRDefault="0021283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D4BCDA" wp14:editId="685DF1ED">
          <wp:simplePos x="0" y="0"/>
          <wp:positionH relativeFrom="page">
            <wp:align>right</wp:align>
          </wp:positionH>
          <wp:positionV relativeFrom="page">
            <wp:posOffset>166977</wp:posOffset>
          </wp:positionV>
          <wp:extent cx="7553739" cy="1519779"/>
          <wp:effectExtent l="0" t="0" r="0" b="0"/>
          <wp:wrapThrough wrapText="bothSides">
            <wp:wrapPolygon edited="0">
              <wp:start x="926" y="4333"/>
              <wp:lineTo x="872" y="14623"/>
              <wp:lineTo x="14600" y="18414"/>
              <wp:lineTo x="14600" y="20580"/>
              <wp:lineTo x="16234" y="20580"/>
              <wp:lineTo x="16125" y="17872"/>
              <wp:lineTo x="17487" y="17872"/>
              <wp:lineTo x="17650" y="17060"/>
              <wp:lineTo x="17215" y="13539"/>
              <wp:lineTo x="17433" y="13539"/>
              <wp:lineTo x="20592" y="9478"/>
              <wp:lineTo x="20701" y="5416"/>
              <wp:lineTo x="18903" y="4874"/>
              <wp:lineTo x="2016" y="4333"/>
              <wp:lineTo x="926" y="4333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BSH - Header with addr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519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D7880"/>
    <w:multiLevelType w:val="hybridMultilevel"/>
    <w:tmpl w:val="99283A10"/>
    <w:lvl w:ilvl="0" w:tplc="5254E436">
      <w:start w:val="1"/>
      <w:numFmt w:val="bullet"/>
      <w:pStyle w:val="ListParagraph"/>
      <w:lvlText w:val=""/>
      <w:lvlJc w:val="left"/>
      <w:pPr>
        <w:ind w:left="1437" w:hanging="360"/>
      </w:pPr>
      <w:rPr>
        <w:rFonts w:ascii="Symbol" w:hAnsi="Symbol" w:hint="default"/>
        <w:color w:val="772480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A0"/>
    <w:rsid w:val="001948A0"/>
    <w:rsid w:val="001F2C22"/>
    <w:rsid w:val="00212837"/>
    <w:rsid w:val="002232A0"/>
    <w:rsid w:val="0027094F"/>
    <w:rsid w:val="00362BE8"/>
    <w:rsid w:val="004113F6"/>
    <w:rsid w:val="004976CF"/>
    <w:rsid w:val="004A508F"/>
    <w:rsid w:val="00515A14"/>
    <w:rsid w:val="00532AD1"/>
    <w:rsid w:val="0061598E"/>
    <w:rsid w:val="00627638"/>
    <w:rsid w:val="006D60E9"/>
    <w:rsid w:val="007D2FAE"/>
    <w:rsid w:val="007D409C"/>
    <w:rsid w:val="00870C87"/>
    <w:rsid w:val="008A1591"/>
    <w:rsid w:val="00916BCC"/>
    <w:rsid w:val="0099408B"/>
    <w:rsid w:val="00A6163C"/>
    <w:rsid w:val="00AF3CA0"/>
    <w:rsid w:val="00C44C08"/>
    <w:rsid w:val="00D123C1"/>
    <w:rsid w:val="00D1674A"/>
    <w:rsid w:val="00D81E2B"/>
    <w:rsid w:val="00E10380"/>
    <w:rsid w:val="00F9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7E908"/>
  <w15:chartTrackingRefBased/>
  <w15:docId w15:val="{CE4994AE-3809-4D78-9DC2-72EBFF40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1E2B"/>
    <w:rPr>
      <w:rFonts w:ascii="HelveticaNeueLT Std Lt" w:eastAsiaTheme="minorEastAsia" w:hAnsi="HelveticaNeueLT Std Lt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E2B"/>
    <w:pPr>
      <w:keepNext/>
      <w:keepLines/>
      <w:spacing w:before="240" w:after="0"/>
      <w:outlineLvl w:val="0"/>
    </w:pPr>
    <w:rPr>
      <w:rFonts w:ascii="HelveticaNeueLT Std Blk" w:eastAsiaTheme="majorEastAsia" w:hAnsi="HelveticaNeueLT Std Blk" w:cstheme="majorBidi"/>
      <w:color w:val="009FE3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E2B"/>
    <w:pPr>
      <w:keepNext/>
      <w:keepLines/>
      <w:spacing w:before="40" w:after="0"/>
      <w:outlineLvl w:val="1"/>
    </w:pPr>
    <w:rPr>
      <w:rFonts w:ascii="HelveticaNeueLT Std Blk" w:eastAsiaTheme="majorEastAsia" w:hAnsi="HelveticaNeueLT Std Blk" w:cstheme="majorBidi"/>
      <w:color w:val="772480" w:themeColor="background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D81E2B"/>
    <w:pPr>
      <w:keepNext/>
      <w:keepLines/>
      <w:spacing w:before="40" w:after="0"/>
      <w:outlineLvl w:val="2"/>
    </w:pPr>
    <w:rPr>
      <w:rFonts w:ascii="HelveticaNeueLT Std Blk" w:eastAsiaTheme="majorEastAsia" w:hAnsi="HelveticaNeueLT Std Blk" w:cstheme="majorBidi"/>
      <w:color w:val="2BBEFF" w:themeColor="text1" w:themeTint="BF"/>
      <w:sz w:val="26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D81E2B"/>
    <w:pPr>
      <w:outlineLvl w:val="3"/>
    </w:pPr>
    <w:rPr>
      <w:color w:val="00B0F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81E2B"/>
    <w:pPr>
      <w:keepNext/>
      <w:keepLines/>
      <w:spacing w:before="40" w:after="0"/>
      <w:outlineLvl w:val="4"/>
    </w:pPr>
    <w:rPr>
      <w:rFonts w:eastAsiaTheme="majorEastAsia" w:cstheme="majorBidi"/>
      <w:color w:val="009FE3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81E2B"/>
    <w:pPr>
      <w:keepNext/>
      <w:keepLines/>
      <w:spacing w:before="40" w:after="0"/>
      <w:outlineLvl w:val="5"/>
    </w:pPr>
    <w:rPr>
      <w:rFonts w:eastAsiaTheme="majorEastAsia" w:cstheme="majorBidi"/>
      <w:color w:val="772480" w:themeColor="background1"/>
      <w:sz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81E2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9FE3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81E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FB6FF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D81E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FB6F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837"/>
  </w:style>
  <w:style w:type="paragraph" w:styleId="Footer">
    <w:name w:val="footer"/>
    <w:basedOn w:val="Normal"/>
    <w:link w:val="FooterChar"/>
    <w:uiPriority w:val="99"/>
    <w:unhideWhenUsed/>
    <w:rsid w:val="00212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37"/>
  </w:style>
  <w:style w:type="character" w:styleId="BookTitle">
    <w:name w:val="Book Title"/>
    <w:basedOn w:val="DefaultParagraphFont"/>
    <w:uiPriority w:val="33"/>
    <w:rsid w:val="00D81E2B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D81E2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81E2B"/>
    <w:rPr>
      <w:rFonts w:ascii="HelveticaNeueLT Std Blk" w:eastAsiaTheme="majorEastAsia" w:hAnsi="HelveticaNeueLT Std Blk" w:cstheme="majorBidi"/>
      <w:color w:val="009FE3" w:themeColor="text1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81E2B"/>
    <w:rPr>
      <w:rFonts w:ascii="HelveticaNeueLT Std Blk" w:eastAsiaTheme="majorEastAsia" w:hAnsi="HelveticaNeueLT Std Blk" w:cstheme="majorBidi"/>
      <w:color w:val="772480" w:themeColor="background1"/>
      <w:sz w:val="32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81E2B"/>
    <w:rPr>
      <w:rFonts w:ascii="HelveticaNeueLT Std Blk" w:eastAsiaTheme="majorEastAsia" w:hAnsi="HelveticaNeueLT Std Blk" w:cstheme="majorBidi"/>
      <w:color w:val="2BBEFF" w:themeColor="text1" w:themeTint="BF"/>
      <w:sz w:val="26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D81E2B"/>
    <w:rPr>
      <w:rFonts w:ascii="HelveticaNeueLT Std Blk" w:eastAsiaTheme="majorEastAsia" w:hAnsi="HelveticaNeueLT Std Blk" w:cstheme="majorBidi"/>
      <w:color w:val="00B0F0"/>
      <w:sz w:val="26"/>
      <w:szCs w:val="32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D81E2B"/>
    <w:rPr>
      <w:rFonts w:ascii="HelveticaNeueLT Std Lt" w:eastAsiaTheme="majorEastAsia" w:hAnsi="HelveticaNeueLT Std Lt" w:cstheme="majorBidi"/>
      <w:color w:val="009FE3" w:themeColor="text1"/>
      <w:sz w:val="28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D81E2B"/>
    <w:rPr>
      <w:rFonts w:ascii="HelveticaNeueLT Std Lt" w:eastAsiaTheme="majorEastAsia" w:hAnsi="HelveticaNeueLT Std Lt" w:cstheme="majorBidi"/>
      <w:color w:val="772480" w:themeColor="background1"/>
      <w:sz w:val="28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D81E2B"/>
    <w:rPr>
      <w:rFonts w:ascii="HelveticaNeueLT Std Lt" w:eastAsiaTheme="majorEastAsia" w:hAnsi="HelveticaNeueLT Std Lt" w:cstheme="majorBidi"/>
      <w:i/>
      <w:iCs/>
      <w:color w:val="009FE3" w:themeColor="text1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D81E2B"/>
    <w:rPr>
      <w:rFonts w:asciiTheme="majorHAnsi" w:eastAsiaTheme="majorEastAsia" w:hAnsiTheme="majorHAnsi" w:cstheme="majorBidi"/>
      <w:color w:val="0FB6FF" w:themeColor="text1" w:themeTint="D8"/>
      <w:sz w:val="21"/>
      <w:szCs w:val="21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D81E2B"/>
    <w:rPr>
      <w:rFonts w:asciiTheme="majorHAnsi" w:eastAsiaTheme="majorEastAsia" w:hAnsiTheme="majorHAnsi" w:cstheme="majorBidi"/>
      <w:i/>
      <w:iCs/>
      <w:color w:val="0FB6FF" w:themeColor="text1" w:themeTint="D8"/>
      <w:sz w:val="21"/>
      <w:szCs w:val="21"/>
      <w:lang w:eastAsia="zh-CN"/>
    </w:rPr>
  </w:style>
  <w:style w:type="character" w:styleId="IntenseEmphasis">
    <w:name w:val="Intense Emphasis"/>
    <w:basedOn w:val="DefaultParagraphFont"/>
    <w:uiPriority w:val="21"/>
    <w:qFormat/>
    <w:rsid w:val="00D81E2B"/>
    <w:rPr>
      <w:i/>
      <w:iCs/>
      <w:color w:val="D02486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E2B"/>
    <w:pPr>
      <w:pBdr>
        <w:top w:val="single" w:sz="4" w:space="10" w:color="00B0F0"/>
        <w:bottom w:val="single" w:sz="4" w:space="10" w:color="00B0F0"/>
      </w:pBdr>
      <w:spacing w:before="360" w:after="360"/>
      <w:ind w:left="864" w:right="864"/>
      <w:jc w:val="center"/>
    </w:pPr>
    <w:rPr>
      <w:i/>
      <w:iCs/>
      <w:color w:val="009FE3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E2B"/>
    <w:rPr>
      <w:rFonts w:ascii="HelveticaNeueLT Std Lt" w:eastAsiaTheme="minorEastAsia" w:hAnsi="HelveticaNeueLT Std Lt"/>
      <w:i/>
      <w:iCs/>
      <w:color w:val="009FE3" w:themeColor="text1"/>
      <w:lang w:eastAsia="zh-CN"/>
    </w:rPr>
  </w:style>
  <w:style w:type="character" w:styleId="IntenseReference">
    <w:name w:val="Intense Reference"/>
    <w:basedOn w:val="DefaultParagraphFont"/>
    <w:uiPriority w:val="32"/>
    <w:rsid w:val="00D81E2B"/>
    <w:rPr>
      <w:b/>
      <w:bCs/>
      <w:smallCaps/>
      <w:color w:val="EE7203" w:themeColor="accent1"/>
      <w:spacing w:val="5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D81E2B"/>
    <w:pPr>
      <w:numPr>
        <w:numId w:val="2"/>
      </w:numPr>
      <w:spacing w:after="0" w:line="276" w:lineRule="auto"/>
      <w:contextualSpacing/>
    </w:pPr>
    <w:rPr>
      <w:sz w:val="20"/>
      <w:lang w:eastAsia="zh-TW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D81E2B"/>
    <w:rPr>
      <w:rFonts w:ascii="HelveticaNeueLT Std Lt" w:eastAsiaTheme="minorEastAsia" w:hAnsi="HelveticaNeueLT Std Lt"/>
      <w:sz w:val="20"/>
      <w:lang w:eastAsia="zh-TW"/>
    </w:rPr>
  </w:style>
  <w:style w:type="paragraph" w:styleId="NoSpacing">
    <w:name w:val="No Spacing"/>
    <w:uiPriority w:val="1"/>
    <w:qFormat/>
    <w:rsid w:val="00D81E2B"/>
    <w:pPr>
      <w:spacing w:after="0" w:line="240" w:lineRule="auto"/>
    </w:pPr>
    <w:rPr>
      <w:rFonts w:ascii="HelveticaNeueLT Std" w:eastAsiaTheme="minorEastAsia" w:hAnsi="HelveticaNeueLT Std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8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81E2B"/>
    <w:pPr>
      <w:spacing w:before="200"/>
      <w:ind w:left="864" w:right="864"/>
      <w:jc w:val="center"/>
    </w:pPr>
    <w:rPr>
      <w:i/>
      <w:iCs/>
      <w:color w:val="009FE3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81E2B"/>
    <w:rPr>
      <w:rFonts w:ascii="HelveticaNeueLT Std Lt" w:eastAsiaTheme="minorEastAsia" w:hAnsi="HelveticaNeueLT Std Lt"/>
      <w:i/>
      <w:iCs/>
      <w:color w:val="009FE3" w:themeColor="text1"/>
      <w:lang w:eastAsia="zh-CN"/>
    </w:rPr>
  </w:style>
  <w:style w:type="paragraph" w:customStyle="1" w:styleId="Refference">
    <w:name w:val="Refference"/>
    <w:basedOn w:val="ListParagraph"/>
    <w:link w:val="RefferenceChar"/>
    <w:rsid w:val="00D81E2B"/>
    <w:rPr>
      <w:sz w:val="18"/>
    </w:rPr>
  </w:style>
  <w:style w:type="character" w:customStyle="1" w:styleId="RefferenceChar">
    <w:name w:val="Refference Char"/>
    <w:basedOn w:val="ListParagraphChar"/>
    <w:link w:val="Refference"/>
    <w:rsid w:val="00D81E2B"/>
    <w:rPr>
      <w:rFonts w:ascii="HelveticaNeueLT Std Lt" w:eastAsiaTheme="minorEastAsia" w:hAnsi="HelveticaNeueLT Std Lt"/>
      <w:sz w:val="18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rsid w:val="00D81E2B"/>
    <w:pPr>
      <w:numPr>
        <w:ilvl w:val="1"/>
      </w:numPr>
    </w:pPr>
    <w:rPr>
      <w:rFonts w:asciiTheme="minorHAnsi" w:hAnsiTheme="minorHAnsi"/>
      <w:color w:val="47C7FF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81E2B"/>
    <w:rPr>
      <w:rFonts w:eastAsiaTheme="minorEastAsia"/>
      <w:color w:val="47C7FF" w:themeColor="text1" w:themeTint="A5"/>
      <w:spacing w:val="15"/>
      <w:lang w:eastAsia="zh-CN"/>
    </w:rPr>
  </w:style>
  <w:style w:type="character" w:styleId="SubtleEmphasis">
    <w:name w:val="Subtle Emphasis"/>
    <w:basedOn w:val="DefaultParagraphFont"/>
    <w:uiPriority w:val="19"/>
    <w:rsid w:val="00D81E2B"/>
    <w:rPr>
      <w:i/>
      <w:iCs/>
      <w:color w:val="2BBEFF" w:themeColor="text1" w:themeTint="BF"/>
    </w:rPr>
  </w:style>
  <w:style w:type="character" w:styleId="SubtleReference">
    <w:name w:val="Subtle Reference"/>
    <w:basedOn w:val="DefaultParagraphFont"/>
    <w:uiPriority w:val="31"/>
    <w:rsid w:val="00D81E2B"/>
    <w:rPr>
      <w:smallCaps/>
      <w:color w:val="47C7FF" w:themeColor="text1" w:themeTint="A5"/>
    </w:rPr>
  </w:style>
  <w:style w:type="paragraph" w:styleId="Title">
    <w:name w:val="Title"/>
    <w:basedOn w:val="Normal"/>
    <w:next w:val="Normal"/>
    <w:link w:val="TitleChar"/>
    <w:uiPriority w:val="10"/>
    <w:rsid w:val="00D81E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E2B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Strong">
    <w:name w:val="Strong"/>
    <w:basedOn w:val="DefaultParagraphFont"/>
    <w:uiPriority w:val="22"/>
    <w:rsid w:val="00D81E2B"/>
    <w:rPr>
      <w:b/>
      <w:bCs/>
    </w:rPr>
  </w:style>
  <w:style w:type="table" w:styleId="TableGrid">
    <w:name w:val="Table Grid"/>
    <w:basedOn w:val="TableNormal"/>
    <w:uiPriority w:val="59"/>
    <w:rsid w:val="001948A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FUser\Buckinghamshire%20Business%20First\BTVLEP%20-%20Skills%20Hub%20-%20Private\Benchmark%20resources\GB%205\Sample%20Careers%20Programme%20-%20employer%20encounters%20by%20Year%20group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9FE3"/>
      </a:dk1>
      <a:lt1>
        <a:srgbClr val="772480"/>
      </a:lt1>
      <a:dk2>
        <a:srgbClr val="D02486"/>
      </a:dk2>
      <a:lt2>
        <a:srgbClr val="A2C617"/>
      </a:lt2>
      <a:accent1>
        <a:srgbClr val="EE7203"/>
      </a:accent1>
      <a:accent2>
        <a:srgbClr val="472665"/>
      </a:accent2>
      <a:accent3>
        <a:srgbClr val="B6975C"/>
      </a:accent3>
      <a:accent4>
        <a:srgbClr val="B4201F"/>
      </a:accent4>
      <a:accent5>
        <a:srgbClr val="004B80"/>
      </a:accent5>
      <a:accent6>
        <a:srgbClr val="00ACA5"/>
      </a:accent6>
      <a:hlink>
        <a:srgbClr val="009FE3"/>
      </a:hlink>
      <a:folHlink>
        <a:srgbClr val="7724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70F509876344F854BCF58A8DF1B38" ma:contentTypeVersion="2242" ma:contentTypeDescription="Create a new document." ma:contentTypeScope="" ma:versionID="8d451a483f510f9ea49a9657e716ce77">
  <xsd:schema xmlns:xsd="http://www.w3.org/2001/XMLSchema" xmlns:xs="http://www.w3.org/2001/XMLSchema" xmlns:p="http://schemas.microsoft.com/office/2006/metadata/properties" xmlns:ns2="1a8ff624-5bef-4543-aa24-e2de0e290624" xmlns:ns3="76cfcb06-b5d1-45e1-b702-a0fcafd5a2e4" targetNamespace="http://schemas.microsoft.com/office/2006/metadata/properties" ma:root="true" ma:fieldsID="4e4cfb87da48b5be3912c7fe3ca631bb" ns2:_="" ns3:_="">
    <xsd:import namespace="1a8ff624-5bef-4543-aa24-e2de0e290624"/>
    <xsd:import namespace="76cfcb06-b5d1-45e1-b702-a0fcafd5a2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ff624-5bef-4543-aa24-e2de0e2906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cb06-b5d1-45e1-b702-a0fcafd5a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3" nillable="true" ma:displayName="Image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a8ff624-5bef-4543-aa24-e2de0e290624">HT46XTUQYTRU-283363358-292133</_dlc_DocId>
    <_dlc_DocIdUrl xmlns="1a8ff624-5bef-4543-aa24-e2de0e290624">
      <Url>https://bucksbusinessfirst.sharepoint.com/sites/marketing/_layouts/15/DocIdRedir.aspx?ID=HT46XTUQYTRU-283363358-292133</Url>
      <Description>HT46XTUQYTRU-283363358-292133</Description>
    </_dlc_DocIdUrl>
    <Image xmlns="76cfcb06-b5d1-45e1-b702-a0fcafd5a2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FF0880-5DEE-4CC7-831D-14A99AC270AE}"/>
</file>

<file path=customXml/itemProps2.xml><?xml version="1.0" encoding="utf-8"?>
<ds:datastoreItem xmlns:ds="http://schemas.openxmlformats.org/officeDocument/2006/customXml" ds:itemID="{17D8442D-4387-4C11-B188-592C960CD3FD}">
  <ds:schemaRefs>
    <ds:schemaRef ds:uri="http://schemas.microsoft.com/office/2006/metadata/properties"/>
    <ds:schemaRef ds:uri="http://schemas.microsoft.com/office/infopath/2007/PartnerControls"/>
    <ds:schemaRef ds:uri="bdacb442-bfc7-44df-9acc-2a4df8c8cb38"/>
  </ds:schemaRefs>
</ds:datastoreItem>
</file>

<file path=customXml/itemProps3.xml><?xml version="1.0" encoding="utf-8"?>
<ds:datastoreItem xmlns:ds="http://schemas.openxmlformats.org/officeDocument/2006/customXml" ds:itemID="{E023981E-4C37-4EC3-997F-6662DD864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180DB8-CE29-4528-80B3-CE42B272D9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Sample Careers Programme - employer encounters by Year group</Template>
  <TotalTime>25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Clarke</dc:creator>
  <cp:keywords/>
  <dc:description/>
  <cp:lastModifiedBy>Luisa Clarke</cp:lastModifiedBy>
  <cp:revision>3</cp:revision>
  <cp:lastPrinted>2020-01-07T14:37:00Z</cp:lastPrinted>
  <dcterms:created xsi:type="dcterms:W3CDTF">2020-03-24T15:30:00Z</dcterms:created>
  <dcterms:modified xsi:type="dcterms:W3CDTF">2020-03-25T09:21:00Z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0x010100CA970F509876344F854BCF58A8DF1B38</vt:lpwstr>
  </property>
  <property fmtid="{D5CDD505-2E9C-101B-9397-08002B2CF9AE}" pid="3" name="_dlc_DocIdItemGuid">
    <vt:lpwstr>e29813d9-1a33-489f-905a-a8dec88eaea1</vt:lpwstr>
  </property>
</Properties>
</file>